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9"/>
        <w:gridCol w:w="860"/>
        <w:gridCol w:w="841"/>
        <w:gridCol w:w="1029"/>
        <w:gridCol w:w="65"/>
        <w:gridCol w:w="673"/>
        <w:gridCol w:w="1206"/>
        <w:gridCol w:w="356"/>
        <w:gridCol w:w="1274"/>
        <w:gridCol w:w="248"/>
        <w:gridCol w:w="1172"/>
        <w:gridCol w:w="667"/>
        <w:gridCol w:w="38"/>
        <w:gridCol w:w="569"/>
        <w:gridCol w:w="1308"/>
      </w:tblGrid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Choroby tropikalne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VI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9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6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4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2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2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6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6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0,3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0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Brak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widowControl w:val="false"/>
              <w:spacing w:beforeAutospacing="0" w:before="0" w:afterAutospacing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Zdobycie przez studentów wiedzy i praktycznych umiejętności pozwalających na efektywną pracę z pacjentem z chorobą infekcyjną, ze szczególnym uwzględnieniem roli ratownika medycznego C2 Poznanie problemów związanych z narażeniem zawodowym na zakażenie. Zdobycie wiedzy i umiejętności z zakresu profilaktyki poekspozycyjnej (PEP)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dyskusja, praca w grupach, analiza przypadków.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multimedialna.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0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11111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C.W3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4. przyczyny, objawy, zasady diagnozowania i postępowania profilaktycznego w najczęstszych chorobach bakteryjnych, wirusowych, pasożytniczych i grzybicach, w tym zakażeniach pneumokokowych i meningokokowych, wirusowym zapaleniu wątroby, nabytym niedoborze odporności AIDS, sepsie i zakażeniach szpitalnych;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color w:val="111111"/>
              </w:rPr>
            </w:pPr>
            <w:r>
              <w:rPr>
                <w:color w:val="111111"/>
              </w:rPr>
            </w:r>
          </w:p>
        </w:tc>
        <w:tc>
          <w:tcPr>
            <w:tcW w:w="191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354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11111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W52 zasady zabezpieczania materiału biologicznego do badań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390" w:hRule="atLeast"/>
        </w:trPr>
        <w:tc>
          <w:tcPr>
            <w:tcW w:w="2660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11111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C.W85 zagrożenia środowiskowe;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339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1700" w:leader="none"/>
              </w:tabs>
              <w:spacing w:lineRule="auto" w:line="240" w:before="0" w:after="0"/>
              <w:jc w:val="both"/>
              <w:rPr>
                <w:rFonts w:ascii="Times New Roman" w:hAnsi="Times New Roman" w:eastAsia="SimSun" w:cs="Times New Roman"/>
                <w:color w:val="111111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C.U4 przeprowadzać badanie przedmiotowe pacjenta;</w:t>
            </w:r>
          </w:p>
        </w:tc>
        <w:tc>
          <w:tcPr>
            <w:tcW w:w="191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50 pobierać krew oraz zabezpieczać materiał do badań laboratoryjnych, mikrobiologicznych i toksykologicznych;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68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1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38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895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600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25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0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15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suppressAutoHyphens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Stany zagrożenia życia w chorobach tropikalnych</w:t>
            </w:r>
          </w:p>
        </w:tc>
        <w:tc>
          <w:tcPr>
            <w:tcW w:w="1915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suppressAutoHyphens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Choroby o wysokim stopniu zaraźliwości</w:t>
            </w:r>
          </w:p>
        </w:tc>
        <w:tc>
          <w:tcPr>
            <w:tcW w:w="1915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Default"/>
              <w:widowControl w:val="false"/>
              <w:suppressAutoHyphens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Ekspozycje zawodowe pracowników medycznych na materiał biologiczny - możliwości profilaktyki poekspozycyjnej</w:t>
            </w:r>
          </w:p>
        </w:tc>
        <w:tc>
          <w:tcPr>
            <w:tcW w:w="1915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Rola wątroby i śledziony w chorobach pasożytniczych człowieka.</w:t>
            </w:r>
          </w:p>
        </w:tc>
        <w:tc>
          <w:tcPr>
            <w:tcW w:w="1915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Diagnostyka różnicowa zespołów chorobowych przebiegających z hepatosplenomegalią (malaria, leiszmanioza trzewna, schistosomoza, pełzakowica pozajelitowa, bąblowica jednojamowa, alweokokoza).</w:t>
            </w:r>
          </w:p>
        </w:tc>
        <w:tc>
          <w:tcPr>
            <w:tcW w:w="191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>
        <w:trPr>
          <w:trHeight w:val="277" w:hRule="atLeast"/>
        </w:trPr>
        <w:tc>
          <w:tcPr>
            <w:tcW w:w="935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Metody profilaktyki zdrowotnej przy wyjeździe do krajów strefy międzyzwrotnikowej, subtropikalnej i śródziemnomorskiej.</w:t>
            </w:r>
          </w:p>
        </w:tc>
        <w:tc>
          <w:tcPr>
            <w:tcW w:w="19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3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3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3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489" w:left="51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Knap P., Myjak P. (red). Malaria w Polsce i na świecie - wczoraj i dziś. Wyd. II, Alfa - medica press, Bielsko-Biała, 2009.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489" w:left="514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Pawłowski Z.S. i Stefaniak J. (red.). Parazytologia kliniczna w ujęciu wielodyscyplinarnym, PZWL, Warszawa, 2004.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spacing w:lineRule="auto" w:line="240" w:before="0" w:after="0"/>
              <w:ind w:hanging="489" w:left="514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NewRoman" w:ascii="TimesNewRoman" w:hAnsi="TimesNewRoman"/>
                <w:sz w:val="20"/>
                <w:szCs w:val="20"/>
              </w:rPr>
              <w:t>A. Boroń-Kaczmarska, A. Wiercińska-Drapało. Choroby zakaźne i pasożytnicze. Wydawnictwo Lekarskie PZWL, 2022, ISBN 978-83-01-22556-8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Cianciara J., Juszczyk J. (red.). Choroby zakaźne i pasożytnicze. Wydawnictwo Czelej, Lublin, 2012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eastAsia="SimSun" w:cs="Times New Roman" w:ascii="Times New Roman" w:hAnsi="Times New Roman"/>
          <w:sz w:val="24"/>
          <w:szCs w:val="24"/>
          <w:lang w:eastAsia="zh-CN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InternetLink">
    <w:name w:val="Internet Link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Emphasis">
    <w:name w:val="Emphasis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Application>LibreOffice/24.2.5.2$Windows_X86_64 LibreOffice_project/bffef4ea93e59bebbeaf7f431bb02b1a39ee8a59</Application>
  <AppVersion>15.0000</AppVersion>
  <Pages>3</Pages>
  <Words>979</Words>
  <Characters>7020</Characters>
  <CharactersWithSpaces>7854</CharactersWithSpaces>
  <Paragraphs>162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2026-04-17T15:37:06Z</dcterms:modified>
  <cp:revision>578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